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251"/>
        <w:gridCol w:w="2410"/>
        <w:gridCol w:w="3033"/>
        <w:gridCol w:w="2778"/>
        <w:gridCol w:w="1560"/>
      </w:tblGrid>
      <w:tr w:rsidR="00D44F12" w14:paraId="4DC0878F" w14:textId="77777777" w:rsidTr="00362F58">
        <w:tc>
          <w:tcPr>
            <w:tcW w:w="2564" w:type="dxa"/>
          </w:tcPr>
          <w:p w14:paraId="0F12BA94" w14:textId="64EBD59A" w:rsidR="00D44F12" w:rsidRPr="001A62A6" w:rsidRDefault="00D44F12">
            <w:pPr>
              <w:rPr>
                <w:b/>
                <w:sz w:val="28"/>
              </w:rPr>
            </w:pPr>
            <w:bookmarkStart w:id="0" w:name="_GoBack"/>
            <w:bookmarkEnd w:id="0"/>
            <w:r w:rsidRPr="001A62A6">
              <w:rPr>
                <w:b/>
                <w:sz w:val="28"/>
              </w:rPr>
              <w:t>Hazard</w:t>
            </w:r>
          </w:p>
        </w:tc>
        <w:tc>
          <w:tcPr>
            <w:tcW w:w="2251" w:type="dxa"/>
          </w:tcPr>
          <w:p w14:paraId="5C8C73EA" w14:textId="7F555CF9" w:rsidR="00D44F12" w:rsidRPr="001A62A6" w:rsidRDefault="00D44F12">
            <w:pPr>
              <w:rPr>
                <w:b/>
                <w:sz w:val="28"/>
              </w:rPr>
            </w:pPr>
            <w:r w:rsidRPr="001A62A6">
              <w:rPr>
                <w:b/>
                <w:sz w:val="28"/>
              </w:rPr>
              <w:t>Who is at risk</w:t>
            </w:r>
          </w:p>
        </w:tc>
        <w:tc>
          <w:tcPr>
            <w:tcW w:w="2410" w:type="dxa"/>
          </w:tcPr>
          <w:p w14:paraId="1347C209" w14:textId="787E6F35" w:rsidR="00D44F12" w:rsidRPr="001A62A6" w:rsidRDefault="00D44F12">
            <w:pPr>
              <w:rPr>
                <w:b/>
                <w:sz w:val="28"/>
              </w:rPr>
            </w:pPr>
            <w:r w:rsidRPr="001A62A6">
              <w:rPr>
                <w:b/>
                <w:sz w:val="28"/>
              </w:rPr>
              <w:t>Level and nature of risk</w:t>
            </w:r>
          </w:p>
        </w:tc>
        <w:tc>
          <w:tcPr>
            <w:tcW w:w="3033" w:type="dxa"/>
          </w:tcPr>
          <w:p w14:paraId="42EB8792" w14:textId="54799EEC" w:rsidR="00D44F12" w:rsidRPr="001A62A6" w:rsidRDefault="00D44F12">
            <w:pPr>
              <w:rPr>
                <w:b/>
                <w:sz w:val="28"/>
              </w:rPr>
            </w:pPr>
            <w:r w:rsidRPr="001A62A6">
              <w:rPr>
                <w:b/>
                <w:sz w:val="28"/>
              </w:rPr>
              <w:t>Location</w:t>
            </w:r>
          </w:p>
        </w:tc>
        <w:tc>
          <w:tcPr>
            <w:tcW w:w="2778" w:type="dxa"/>
          </w:tcPr>
          <w:p w14:paraId="60BCBDA2" w14:textId="17C600FD" w:rsidR="00D44F12" w:rsidRPr="001A62A6" w:rsidRDefault="00D44F12">
            <w:pPr>
              <w:rPr>
                <w:b/>
                <w:sz w:val="28"/>
              </w:rPr>
            </w:pPr>
            <w:r w:rsidRPr="001A62A6">
              <w:rPr>
                <w:b/>
                <w:sz w:val="28"/>
              </w:rPr>
              <w:t>Preventative measures</w:t>
            </w:r>
          </w:p>
        </w:tc>
        <w:tc>
          <w:tcPr>
            <w:tcW w:w="1560" w:type="dxa"/>
          </w:tcPr>
          <w:p w14:paraId="1D700993" w14:textId="77777777" w:rsidR="00D44F12" w:rsidRPr="001A62A6" w:rsidRDefault="00D44F12">
            <w:pPr>
              <w:rPr>
                <w:b/>
                <w:sz w:val="28"/>
              </w:rPr>
            </w:pPr>
            <w:r w:rsidRPr="001A62A6">
              <w:rPr>
                <w:b/>
                <w:sz w:val="28"/>
              </w:rPr>
              <w:t>Residual risk</w:t>
            </w:r>
          </w:p>
          <w:p w14:paraId="43C3E8A3" w14:textId="02FF7675" w:rsidR="00D44F12" w:rsidRPr="001A62A6" w:rsidRDefault="00D44F12">
            <w:pPr>
              <w:rPr>
                <w:b/>
                <w:sz w:val="28"/>
              </w:rPr>
            </w:pPr>
          </w:p>
        </w:tc>
      </w:tr>
      <w:tr w:rsidR="00D44F12" w14:paraId="23AED6D1" w14:textId="77777777" w:rsidTr="00362F58">
        <w:tc>
          <w:tcPr>
            <w:tcW w:w="2564" w:type="dxa"/>
          </w:tcPr>
          <w:p w14:paraId="6E1D6AB0" w14:textId="7757BA80" w:rsidR="00D44F12" w:rsidRDefault="00D44F12">
            <w:r>
              <w:t>Flagstone Floors, steps where floor levels alter on ground floor</w:t>
            </w:r>
          </w:p>
        </w:tc>
        <w:tc>
          <w:tcPr>
            <w:tcW w:w="2251" w:type="dxa"/>
          </w:tcPr>
          <w:p w14:paraId="7992D7CC" w14:textId="1648ED85" w:rsidR="00D44F12" w:rsidRDefault="00D44F12">
            <w:r>
              <w:t>Pupils, teachers and guides</w:t>
            </w:r>
          </w:p>
        </w:tc>
        <w:tc>
          <w:tcPr>
            <w:tcW w:w="2410" w:type="dxa"/>
          </w:tcPr>
          <w:p w14:paraId="116DA2AD" w14:textId="37E21CC8" w:rsidR="00D44F12" w:rsidRDefault="00D44F12">
            <w:r>
              <w:t>Medium likelihood of slips and trips with mild injuries</w:t>
            </w:r>
          </w:p>
        </w:tc>
        <w:tc>
          <w:tcPr>
            <w:tcW w:w="3033" w:type="dxa"/>
          </w:tcPr>
          <w:p w14:paraId="36067A2D" w14:textId="60F9AF01" w:rsidR="00D44F12" w:rsidRDefault="00D44F12">
            <w:r>
              <w:t>Flagstone path in courtyard, flagstones on ground floor corridors, steps along corridors</w:t>
            </w:r>
          </w:p>
        </w:tc>
        <w:tc>
          <w:tcPr>
            <w:tcW w:w="2778" w:type="dxa"/>
          </w:tcPr>
          <w:p w14:paraId="3189D416" w14:textId="337675B1" w:rsidR="00D44F12" w:rsidRDefault="00D44F12">
            <w:r>
              <w:t>Markings in place for steps and verbal warnings by guides.</w:t>
            </w:r>
          </w:p>
        </w:tc>
        <w:tc>
          <w:tcPr>
            <w:tcW w:w="1560" w:type="dxa"/>
          </w:tcPr>
          <w:p w14:paraId="775F1B1E" w14:textId="77777777" w:rsidR="00D44F12" w:rsidRDefault="00D44F12"/>
          <w:p w14:paraId="0F9A0B44" w14:textId="486EA50E" w:rsidR="00D44F12" w:rsidRDefault="00D44F12">
            <w:r>
              <w:t>Low</w:t>
            </w:r>
          </w:p>
        </w:tc>
      </w:tr>
      <w:tr w:rsidR="00D44F12" w14:paraId="2FD661A6" w14:textId="77777777" w:rsidTr="00362F58">
        <w:tc>
          <w:tcPr>
            <w:tcW w:w="2564" w:type="dxa"/>
          </w:tcPr>
          <w:p w14:paraId="0573E2BA" w14:textId="1D44B259" w:rsidR="00D44F12" w:rsidRDefault="00D44F12">
            <w:r>
              <w:t>Stairs</w:t>
            </w:r>
            <w:r w:rsidR="001A62A6">
              <w:t>, two sets of stairs are the only access to the upper level</w:t>
            </w:r>
            <w:r w:rsidR="009D4A84">
              <w:t>, one having a seated stairlift.</w:t>
            </w:r>
          </w:p>
        </w:tc>
        <w:tc>
          <w:tcPr>
            <w:tcW w:w="2251" w:type="dxa"/>
          </w:tcPr>
          <w:p w14:paraId="49CDA208" w14:textId="457B0A42" w:rsidR="00D44F12" w:rsidRDefault="00D44F12">
            <w:r>
              <w:t>Pupils, teachers and guides</w:t>
            </w:r>
          </w:p>
        </w:tc>
        <w:tc>
          <w:tcPr>
            <w:tcW w:w="2410" w:type="dxa"/>
          </w:tcPr>
          <w:p w14:paraId="70CDEA0A" w14:textId="2421189F" w:rsidR="00D44F12" w:rsidRDefault="00C86B3C">
            <w:r>
              <w:t>Medium likelihood of slips on the stairs with moderate injuries.</w:t>
            </w:r>
          </w:p>
        </w:tc>
        <w:tc>
          <w:tcPr>
            <w:tcW w:w="3033" w:type="dxa"/>
          </w:tcPr>
          <w:p w14:paraId="3540E6C0" w14:textId="77777777" w:rsidR="00D44F12" w:rsidRDefault="00C86B3C">
            <w:r>
              <w:t>Medieval Lodging - carpeted staircase with a handrail one side and a stairlift on the other side.</w:t>
            </w:r>
          </w:p>
          <w:p w14:paraId="2698795F" w14:textId="46E2AE42" w:rsidR="00C86B3C" w:rsidRDefault="00C86B3C">
            <w:r>
              <w:t>Grand Staircase – very wide wooden steps with handrail.</w:t>
            </w:r>
          </w:p>
        </w:tc>
        <w:tc>
          <w:tcPr>
            <w:tcW w:w="2778" w:type="dxa"/>
          </w:tcPr>
          <w:p w14:paraId="3AE0E38F" w14:textId="77777777" w:rsidR="00D44F12" w:rsidRDefault="00C86B3C">
            <w:r>
              <w:t>Warnings to keep to the side where the handrail can be used.  Single file.</w:t>
            </w:r>
          </w:p>
          <w:p w14:paraId="2BB1244C" w14:textId="77777777" w:rsidR="00C86B3C" w:rsidRDefault="00C86B3C"/>
          <w:p w14:paraId="4274EF2E" w14:textId="68614D2A" w:rsidR="00C86B3C" w:rsidRDefault="00C86B3C">
            <w:r>
              <w:t>Activity on staircase to be closely supervised, concentrating on level landing areas.</w:t>
            </w:r>
          </w:p>
        </w:tc>
        <w:tc>
          <w:tcPr>
            <w:tcW w:w="1560" w:type="dxa"/>
          </w:tcPr>
          <w:p w14:paraId="08A155A6" w14:textId="77777777" w:rsidR="00D44F12" w:rsidRDefault="00D44F12"/>
          <w:p w14:paraId="5BE44DBD" w14:textId="77777777" w:rsidR="00C86B3C" w:rsidRDefault="00C86B3C"/>
          <w:p w14:paraId="3B3DB69B" w14:textId="77777777" w:rsidR="00C86B3C" w:rsidRDefault="00C86B3C"/>
          <w:p w14:paraId="2C17CE96" w14:textId="77777777" w:rsidR="00C86B3C" w:rsidRDefault="00C86B3C"/>
          <w:p w14:paraId="1B087DFF" w14:textId="31962B42" w:rsidR="00C86B3C" w:rsidRDefault="00C86B3C">
            <w:r>
              <w:t>Low</w:t>
            </w:r>
          </w:p>
        </w:tc>
      </w:tr>
      <w:tr w:rsidR="00D44F12" w14:paraId="7F8BFCDD" w14:textId="77777777" w:rsidTr="00362F58">
        <w:tc>
          <w:tcPr>
            <w:tcW w:w="2564" w:type="dxa"/>
          </w:tcPr>
          <w:p w14:paraId="4E6CF81E" w14:textId="503FAFCB" w:rsidR="00D44F12" w:rsidRDefault="00C86B3C">
            <w:r>
              <w:t>Electric Sockets</w:t>
            </w:r>
          </w:p>
        </w:tc>
        <w:tc>
          <w:tcPr>
            <w:tcW w:w="2251" w:type="dxa"/>
          </w:tcPr>
          <w:p w14:paraId="4577766F" w14:textId="50AC635A" w:rsidR="00D44F12" w:rsidRDefault="00C86B3C">
            <w:r>
              <w:t>Pupils</w:t>
            </w:r>
          </w:p>
        </w:tc>
        <w:tc>
          <w:tcPr>
            <w:tcW w:w="2410" w:type="dxa"/>
          </w:tcPr>
          <w:p w14:paraId="13074A82" w14:textId="323D3EEB" w:rsidR="00D44F12" w:rsidRDefault="00C86B3C">
            <w:r>
              <w:t xml:space="preserve">Low likelihood of </w:t>
            </w:r>
            <w:r w:rsidR="009D4A84">
              <w:t>electric shock</w:t>
            </w:r>
          </w:p>
        </w:tc>
        <w:tc>
          <w:tcPr>
            <w:tcW w:w="3033" w:type="dxa"/>
          </w:tcPr>
          <w:p w14:paraId="19C209F6" w14:textId="0ADFB687" w:rsidR="00D44F12" w:rsidRDefault="00C86B3C">
            <w:r>
              <w:t>There are sockets in most rooms and corridors.</w:t>
            </w:r>
          </w:p>
        </w:tc>
        <w:tc>
          <w:tcPr>
            <w:tcW w:w="2778" w:type="dxa"/>
          </w:tcPr>
          <w:p w14:paraId="4404E6B4" w14:textId="10391A47" w:rsidR="00D44F12" w:rsidRDefault="00C86B3C">
            <w:r>
              <w:t>All activities will take place away from electric sockets.</w:t>
            </w:r>
          </w:p>
        </w:tc>
        <w:tc>
          <w:tcPr>
            <w:tcW w:w="1560" w:type="dxa"/>
          </w:tcPr>
          <w:p w14:paraId="57D0AC14" w14:textId="77777777" w:rsidR="00D44F12" w:rsidRDefault="00D44F12"/>
          <w:p w14:paraId="0B13540C" w14:textId="4F5984BE" w:rsidR="00C86B3C" w:rsidRDefault="00C86B3C">
            <w:r>
              <w:t>Low</w:t>
            </w:r>
          </w:p>
        </w:tc>
      </w:tr>
      <w:tr w:rsidR="00D44F12" w14:paraId="3A4FF918" w14:textId="77777777" w:rsidTr="00362F58">
        <w:tc>
          <w:tcPr>
            <w:tcW w:w="2564" w:type="dxa"/>
          </w:tcPr>
          <w:p w14:paraId="3870A671" w14:textId="2D0A02F5" w:rsidR="00D44F12" w:rsidRDefault="00C86B3C">
            <w:r>
              <w:t>Free-standing gas heaters</w:t>
            </w:r>
          </w:p>
        </w:tc>
        <w:tc>
          <w:tcPr>
            <w:tcW w:w="2251" w:type="dxa"/>
          </w:tcPr>
          <w:p w14:paraId="54AE1624" w14:textId="7DF5AB3D" w:rsidR="00D44F12" w:rsidRDefault="00C86B3C">
            <w:r>
              <w:t>Pupils</w:t>
            </w:r>
          </w:p>
        </w:tc>
        <w:tc>
          <w:tcPr>
            <w:tcW w:w="2410" w:type="dxa"/>
          </w:tcPr>
          <w:p w14:paraId="35943BCB" w14:textId="3B046757" w:rsidR="00D44F12" w:rsidRDefault="00C86B3C">
            <w:r>
              <w:t>Mild burns</w:t>
            </w:r>
          </w:p>
        </w:tc>
        <w:tc>
          <w:tcPr>
            <w:tcW w:w="3033" w:type="dxa"/>
          </w:tcPr>
          <w:p w14:paraId="12C6B6FC" w14:textId="7ACCE362" w:rsidR="00D44F12" w:rsidRDefault="00C86B3C">
            <w:r>
              <w:t>These are used in the long gallery where there is no alternative heating.</w:t>
            </w:r>
          </w:p>
        </w:tc>
        <w:tc>
          <w:tcPr>
            <w:tcW w:w="2778" w:type="dxa"/>
          </w:tcPr>
          <w:p w14:paraId="6C66AC06" w14:textId="257B5E60" w:rsidR="00D44F12" w:rsidRDefault="00C86B3C">
            <w:r>
              <w:t>Heaters will only be used in extreme cold and barriers will prevent access to them.</w:t>
            </w:r>
          </w:p>
        </w:tc>
        <w:tc>
          <w:tcPr>
            <w:tcW w:w="1560" w:type="dxa"/>
          </w:tcPr>
          <w:p w14:paraId="1FD0DF57" w14:textId="77777777" w:rsidR="00D44F12" w:rsidRDefault="00D44F12"/>
          <w:p w14:paraId="39E25126" w14:textId="293D9E4C" w:rsidR="00C86B3C" w:rsidRDefault="00C86B3C">
            <w:r>
              <w:t>Low</w:t>
            </w:r>
          </w:p>
        </w:tc>
      </w:tr>
      <w:tr w:rsidR="00D44F12" w14:paraId="58B6EBA0" w14:textId="77777777" w:rsidTr="00362F58">
        <w:tc>
          <w:tcPr>
            <w:tcW w:w="2564" w:type="dxa"/>
          </w:tcPr>
          <w:p w14:paraId="2913E2D7" w14:textId="4AD7596B" w:rsidR="00D44F12" w:rsidRDefault="00C86B3C">
            <w:r>
              <w:t>Silver objects for cleaning</w:t>
            </w:r>
            <w:r w:rsidR="0029747A">
              <w:t xml:space="preserve"> and replica civil war helmets</w:t>
            </w:r>
          </w:p>
        </w:tc>
        <w:tc>
          <w:tcPr>
            <w:tcW w:w="2251" w:type="dxa"/>
          </w:tcPr>
          <w:p w14:paraId="7AF212C4" w14:textId="36156964" w:rsidR="00D44F12" w:rsidRDefault="00C86B3C">
            <w:r>
              <w:t>Pupils</w:t>
            </w:r>
          </w:p>
        </w:tc>
        <w:tc>
          <w:tcPr>
            <w:tcW w:w="2410" w:type="dxa"/>
          </w:tcPr>
          <w:p w14:paraId="33C6E00A" w14:textId="14E4A2A5" w:rsidR="00D44F12" w:rsidRDefault="00C86B3C">
            <w:r>
              <w:t xml:space="preserve">Slight cuts from </w:t>
            </w:r>
            <w:r w:rsidR="00362F58">
              <w:t xml:space="preserve">metallic </w:t>
            </w:r>
            <w:r>
              <w:t>sharp edges</w:t>
            </w:r>
          </w:p>
        </w:tc>
        <w:tc>
          <w:tcPr>
            <w:tcW w:w="3033" w:type="dxa"/>
          </w:tcPr>
          <w:p w14:paraId="404B578C" w14:textId="77777777" w:rsidR="00D44F12" w:rsidRDefault="00362F58">
            <w:r>
              <w:t xml:space="preserve">Silver tea service objects </w:t>
            </w:r>
            <w:r w:rsidR="0029747A">
              <w:t>are used during the servant activity in the dining room/ballroom</w:t>
            </w:r>
          </w:p>
          <w:p w14:paraId="6F8DBCC4" w14:textId="6000A365" w:rsidR="00362F58" w:rsidRDefault="00362F58">
            <w:r>
              <w:t>Steel replica helmets are used in the Pierrepont People activity</w:t>
            </w:r>
          </w:p>
        </w:tc>
        <w:tc>
          <w:tcPr>
            <w:tcW w:w="2778" w:type="dxa"/>
          </w:tcPr>
          <w:p w14:paraId="2B8FA2F1" w14:textId="0B176F27" w:rsidR="00D44F12" w:rsidRDefault="0029747A">
            <w:r>
              <w:t>Items are inspected before every school session to ensure no sharpness and careful instruction given to pupils</w:t>
            </w:r>
            <w:r w:rsidR="00362F58">
              <w:t xml:space="preserve"> before handling.</w:t>
            </w:r>
          </w:p>
        </w:tc>
        <w:tc>
          <w:tcPr>
            <w:tcW w:w="1560" w:type="dxa"/>
          </w:tcPr>
          <w:p w14:paraId="4AB5A7FC" w14:textId="77777777" w:rsidR="00D44F12" w:rsidRDefault="00D44F12"/>
          <w:p w14:paraId="5F66FC3C" w14:textId="77777777" w:rsidR="0029747A" w:rsidRDefault="0029747A"/>
          <w:p w14:paraId="406AB538" w14:textId="4CE76DDF" w:rsidR="0029747A" w:rsidRDefault="0029747A">
            <w:r>
              <w:t>Low</w:t>
            </w:r>
          </w:p>
        </w:tc>
      </w:tr>
      <w:tr w:rsidR="00D44F12" w14:paraId="3483A09C" w14:textId="77777777" w:rsidTr="00362F58">
        <w:tc>
          <w:tcPr>
            <w:tcW w:w="2564" w:type="dxa"/>
          </w:tcPr>
          <w:p w14:paraId="7C7A417F" w14:textId="39F5661E" w:rsidR="00D44F12" w:rsidRDefault="0029747A">
            <w:r>
              <w:t>Lemon Juice/Vinegar</w:t>
            </w:r>
          </w:p>
        </w:tc>
        <w:tc>
          <w:tcPr>
            <w:tcW w:w="2251" w:type="dxa"/>
          </w:tcPr>
          <w:p w14:paraId="792FA64F" w14:textId="50216FA6" w:rsidR="00D44F12" w:rsidRDefault="0029747A">
            <w:r>
              <w:t>Pupils</w:t>
            </w:r>
          </w:p>
        </w:tc>
        <w:tc>
          <w:tcPr>
            <w:tcW w:w="2410" w:type="dxa"/>
          </w:tcPr>
          <w:p w14:paraId="340C2A99" w14:textId="0EDB3007" w:rsidR="00D44F12" w:rsidRDefault="0029747A">
            <w:r>
              <w:t>Irritation to eyes and skin</w:t>
            </w:r>
          </w:p>
        </w:tc>
        <w:tc>
          <w:tcPr>
            <w:tcW w:w="3033" w:type="dxa"/>
          </w:tcPr>
          <w:p w14:paraId="51CAF9D6" w14:textId="4A11749B" w:rsidR="00D44F12" w:rsidRDefault="0029747A">
            <w:r>
              <w:t xml:space="preserve">These are used during the servant activity </w:t>
            </w:r>
            <w:r w:rsidR="00362F58">
              <w:t xml:space="preserve">for cleaning silver </w:t>
            </w:r>
            <w:r>
              <w:t>in the dining room/ballroom</w:t>
            </w:r>
          </w:p>
        </w:tc>
        <w:tc>
          <w:tcPr>
            <w:tcW w:w="2778" w:type="dxa"/>
          </w:tcPr>
          <w:p w14:paraId="72DF60CE" w14:textId="090761EB" w:rsidR="00D44F12" w:rsidRDefault="0029747A">
            <w:r>
              <w:t>Only very diluted solutions used and instructions about keeping hands away from eyes.  Hand and eye washing water available.</w:t>
            </w:r>
          </w:p>
        </w:tc>
        <w:tc>
          <w:tcPr>
            <w:tcW w:w="1560" w:type="dxa"/>
          </w:tcPr>
          <w:p w14:paraId="248D8AB9" w14:textId="77777777" w:rsidR="00D44F12" w:rsidRDefault="00D44F12"/>
          <w:p w14:paraId="2248F115" w14:textId="77777777" w:rsidR="0029747A" w:rsidRDefault="0029747A"/>
          <w:p w14:paraId="6173E65D" w14:textId="77777777" w:rsidR="0029747A" w:rsidRDefault="0029747A"/>
          <w:p w14:paraId="7E91A569" w14:textId="5C52FAA4" w:rsidR="0029747A" w:rsidRDefault="0029747A">
            <w:r>
              <w:t>Low</w:t>
            </w:r>
          </w:p>
        </w:tc>
      </w:tr>
      <w:tr w:rsidR="00D44F12" w14:paraId="5B67C7EF" w14:textId="77777777" w:rsidTr="00362F58">
        <w:tc>
          <w:tcPr>
            <w:tcW w:w="2564" w:type="dxa"/>
          </w:tcPr>
          <w:p w14:paraId="38B55711" w14:textId="4493E85B" w:rsidR="00D44F12" w:rsidRDefault="0029747A">
            <w:r>
              <w:lastRenderedPageBreak/>
              <w:t>Ostrich feather dusters</w:t>
            </w:r>
            <w:r w:rsidR="001A62A6">
              <w:t xml:space="preserve"> used in servant activity</w:t>
            </w:r>
          </w:p>
        </w:tc>
        <w:tc>
          <w:tcPr>
            <w:tcW w:w="2251" w:type="dxa"/>
          </w:tcPr>
          <w:p w14:paraId="1FD9EB37" w14:textId="66504E89" w:rsidR="00D44F12" w:rsidRDefault="001A62A6">
            <w:r>
              <w:t>Pupils</w:t>
            </w:r>
          </w:p>
        </w:tc>
        <w:tc>
          <w:tcPr>
            <w:tcW w:w="2410" w:type="dxa"/>
          </w:tcPr>
          <w:p w14:paraId="06214DC3" w14:textId="3495715E" w:rsidR="00D44F12" w:rsidRDefault="001A62A6">
            <w:r>
              <w:t>Low risk of eye and skin irritation from feathers and dust</w:t>
            </w:r>
          </w:p>
        </w:tc>
        <w:tc>
          <w:tcPr>
            <w:tcW w:w="3033" w:type="dxa"/>
          </w:tcPr>
          <w:p w14:paraId="46B0EED5" w14:textId="0BA4D406" w:rsidR="00D44F12" w:rsidRDefault="0029747A">
            <w:r>
              <w:t>Grand staircase, ballroom, drawing room, lower corridor</w:t>
            </w:r>
          </w:p>
        </w:tc>
        <w:tc>
          <w:tcPr>
            <w:tcW w:w="2778" w:type="dxa"/>
          </w:tcPr>
          <w:p w14:paraId="0CC735AD" w14:textId="6C2A30F8" w:rsidR="00D44F12" w:rsidRDefault="0029747A">
            <w:r>
              <w:t>Gloves worn and no actual contact with feathers</w:t>
            </w:r>
          </w:p>
        </w:tc>
        <w:tc>
          <w:tcPr>
            <w:tcW w:w="1560" w:type="dxa"/>
          </w:tcPr>
          <w:p w14:paraId="769B121A" w14:textId="77777777" w:rsidR="00D44F12" w:rsidRDefault="00D44F12"/>
          <w:p w14:paraId="5162EE96" w14:textId="36761B7A" w:rsidR="0029747A" w:rsidRDefault="0029747A">
            <w:r>
              <w:t>Low</w:t>
            </w:r>
          </w:p>
        </w:tc>
      </w:tr>
      <w:tr w:rsidR="0029747A" w14:paraId="01FE783F" w14:textId="77777777" w:rsidTr="00362F58">
        <w:tc>
          <w:tcPr>
            <w:tcW w:w="2564" w:type="dxa"/>
          </w:tcPr>
          <w:p w14:paraId="3830D04F" w14:textId="29502B60" w:rsidR="0029747A" w:rsidRDefault="001A62A6">
            <w:r>
              <w:t>Rough ground outdoors, tree roots – Garden history Trail.</w:t>
            </w:r>
          </w:p>
        </w:tc>
        <w:tc>
          <w:tcPr>
            <w:tcW w:w="2251" w:type="dxa"/>
          </w:tcPr>
          <w:p w14:paraId="43B444F6" w14:textId="308D774B" w:rsidR="0029747A" w:rsidRDefault="001A62A6">
            <w:r>
              <w:t>Pupils and teachers</w:t>
            </w:r>
          </w:p>
        </w:tc>
        <w:tc>
          <w:tcPr>
            <w:tcW w:w="2410" w:type="dxa"/>
          </w:tcPr>
          <w:p w14:paraId="75C6582C" w14:textId="57DAA64D" w:rsidR="0029747A" w:rsidRDefault="001A62A6">
            <w:r>
              <w:t>Trips and falls</w:t>
            </w:r>
          </w:p>
        </w:tc>
        <w:tc>
          <w:tcPr>
            <w:tcW w:w="3033" w:type="dxa"/>
          </w:tcPr>
          <w:p w14:paraId="553182C6" w14:textId="0D8B9F22" w:rsidR="0029747A" w:rsidRDefault="001A62A6">
            <w:r>
              <w:t>Orchard, Fishpond garden and woodland</w:t>
            </w:r>
          </w:p>
        </w:tc>
        <w:tc>
          <w:tcPr>
            <w:tcW w:w="2778" w:type="dxa"/>
          </w:tcPr>
          <w:p w14:paraId="6772CA42" w14:textId="40515077" w:rsidR="0029747A" w:rsidRDefault="001A62A6">
            <w:r>
              <w:t>Advise sturdy footwear</w:t>
            </w:r>
          </w:p>
        </w:tc>
        <w:tc>
          <w:tcPr>
            <w:tcW w:w="1560" w:type="dxa"/>
          </w:tcPr>
          <w:p w14:paraId="39C62822" w14:textId="6B609F8F" w:rsidR="0029747A" w:rsidRDefault="001A62A6">
            <w:r>
              <w:t>Low</w:t>
            </w:r>
          </w:p>
        </w:tc>
      </w:tr>
      <w:tr w:rsidR="0029747A" w14:paraId="2A151351" w14:textId="77777777" w:rsidTr="00362F58">
        <w:tc>
          <w:tcPr>
            <w:tcW w:w="2564" w:type="dxa"/>
          </w:tcPr>
          <w:p w14:paraId="5052E8A7" w14:textId="683ED675" w:rsidR="0029747A" w:rsidRDefault="001A62A6">
            <w:r>
              <w:t>Old swing, zip-wire</w:t>
            </w:r>
          </w:p>
        </w:tc>
        <w:tc>
          <w:tcPr>
            <w:tcW w:w="2251" w:type="dxa"/>
          </w:tcPr>
          <w:p w14:paraId="17B4248A" w14:textId="4DB7D7DA" w:rsidR="0029747A" w:rsidRDefault="001A62A6">
            <w:r>
              <w:t>Pupils</w:t>
            </w:r>
          </w:p>
        </w:tc>
        <w:tc>
          <w:tcPr>
            <w:tcW w:w="2410" w:type="dxa"/>
          </w:tcPr>
          <w:p w14:paraId="74EA7BC0" w14:textId="22DF8D4D" w:rsidR="0029747A" w:rsidRDefault="001A62A6">
            <w:r>
              <w:t>Serious falls</w:t>
            </w:r>
          </w:p>
        </w:tc>
        <w:tc>
          <w:tcPr>
            <w:tcW w:w="3033" w:type="dxa"/>
          </w:tcPr>
          <w:p w14:paraId="0C8C5FC2" w14:textId="77777777" w:rsidR="0029747A" w:rsidRDefault="001A62A6">
            <w:r>
              <w:t>One old swing attached to tree at end of East Garden.</w:t>
            </w:r>
          </w:p>
          <w:p w14:paraId="629A68BD" w14:textId="3F10F52F" w:rsidR="001A62A6" w:rsidRDefault="001A62A6">
            <w:r>
              <w:t>Zip-Wire in Woodland</w:t>
            </w:r>
          </w:p>
        </w:tc>
        <w:tc>
          <w:tcPr>
            <w:tcW w:w="2778" w:type="dxa"/>
          </w:tcPr>
          <w:p w14:paraId="4E8FB009" w14:textId="77777777" w:rsidR="0029747A" w:rsidRDefault="001A62A6">
            <w:r>
              <w:t>Clear notices to stay away from these hazards.</w:t>
            </w:r>
          </w:p>
          <w:p w14:paraId="58B0FB64" w14:textId="510D534C" w:rsidR="001A62A6" w:rsidRDefault="001A62A6">
            <w:r>
              <w:t>Instructions on guide</w:t>
            </w:r>
            <w:r w:rsidR="00362F58">
              <w:t xml:space="preserve"> </w:t>
            </w:r>
            <w:r>
              <w:t>sheet to avoid these hazards.</w:t>
            </w:r>
          </w:p>
        </w:tc>
        <w:tc>
          <w:tcPr>
            <w:tcW w:w="1560" w:type="dxa"/>
          </w:tcPr>
          <w:p w14:paraId="57B7D0CA" w14:textId="77777777" w:rsidR="0029747A" w:rsidRDefault="0029747A"/>
          <w:p w14:paraId="18A91847" w14:textId="72EA37EA" w:rsidR="001A62A6" w:rsidRDefault="001A62A6">
            <w:r>
              <w:t>Low</w:t>
            </w:r>
          </w:p>
        </w:tc>
      </w:tr>
    </w:tbl>
    <w:p w14:paraId="1A00954B" w14:textId="1E6FF090" w:rsidR="009201B2" w:rsidRDefault="009201B2"/>
    <w:p w14:paraId="476C9529" w14:textId="40C06D7F" w:rsidR="001A62A6" w:rsidRDefault="001A62A6">
      <w:r>
        <w:t>Assessment carried out 2/10/18</w:t>
      </w:r>
    </w:p>
    <w:p w14:paraId="3135670C" w14:textId="68BEFCE4" w:rsidR="001A62A6" w:rsidRDefault="001A62A6"/>
    <w:p w14:paraId="01F8A640" w14:textId="669B5DE4" w:rsidR="001A62A6" w:rsidRDefault="001A62A6">
      <w:r>
        <w:t>Theresa Workman, on behalf of Holme Pierrepont Hall</w:t>
      </w:r>
    </w:p>
    <w:sectPr w:rsidR="001A62A6" w:rsidSect="00D44F12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1CECE" w14:textId="77777777" w:rsidR="00331415" w:rsidRDefault="00331415" w:rsidP="00D44F12">
      <w:pPr>
        <w:spacing w:after="0" w:line="240" w:lineRule="auto"/>
      </w:pPr>
      <w:r>
        <w:separator/>
      </w:r>
    </w:p>
  </w:endnote>
  <w:endnote w:type="continuationSeparator" w:id="0">
    <w:p w14:paraId="0E6CECD6" w14:textId="77777777" w:rsidR="00331415" w:rsidRDefault="00331415" w:rsidP="00D4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C87E0" w14:textId="77777777" w:rsidR="00331415" w:rsidRDefault="00331415" w:rsidP="00D44F12">
      <w:pPr>
        <w:spacing w:after="0" w:line="240" w:lineRule="auto"/>
      </w:pPr>
      <w:r>
        <w:separator/>
      </w:r>
    </w:p>
  </w:footnote>
  <w:footnote w:type="continuationSeparator" w:id="0">
    <w:p w14:paraId="686B3A53" w14:textId="77777777" w:rsidR="00331415" w:rsidRDefault="00331415" w:rsidP="00D4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85EF9" w14:textId="290AB2ED" w:rsidR="00D44F12" w:rsidRDefault="00D44F12" w:rsidP="0029747A">
    <w:pPr>
      <w:pStyle w:val="Header"/>
    </w:pPr>
    <w:r>
      <w:rPr>
        <w:noProof/>
      </w:rPr>
      <w:drawing>
        <wp:inline distT="0" distB="0" distL="0" distR="0" wp14:anchorId="3E949BD6" wp14:editId="2241512E">
          <wp:extent cx="1385316" cy="786384"/>
          <wp:effectExtent l="0" t="0" r="5715" b="0"/>
          <wp:docPr id="1" name="Picture 1" descr="A building in the background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lme Pierrepon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316" cy="786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9747A">
      <w:t xml:space="preserve">                                                       </w:t>
    </w:r>
    <w:r w:rsidRPr="001A62A6">
      <w:rPr>
        <w:b/>
        <w:sz w:val="36"/>
      </w:rPr>
      <w:t>Risk Assessment – School Workshop ‘Life in a noble household’</w:t>
    </w:r>
  </w:p>
  <w:p w14:paraId="036613FA" w14:textId="7E1917F6" w:rsidR="00D44F12" w:rsidRDefault="00D44F12" w:rsidP="00D44F12">
    <w:pPr>
      <w:pStyle w:val="Header"/>
      <w:jc w:val="center"/>
    </w:pPr>
  </w:p>
  <w:p w14:paraId="7C5096D2" w14:textId="77777777" w:rsidR="00D44F12" w:rsidRDefault="00D44F12" w:rsidP="00D44F1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F12"/>
    <w:rsid w:val="000861E2"/>
    <w:rsid w:val="001A62A6"/>
    <w:rsid w:val="0029747A"/>
    <w:rsid w:val="00331415"/>
    <w:rsid w:val="00362F58"/>
    <w:rsid w:val="00494BAC"/>
    <w:rsid w:val="004E144E"/>
    <w:rsid w:val="005D3132"/>
    <w:rsid w:val="009201B2"/>
    <w:rsid w:val="009D4A84"/>
    <w:rsid w:val="00BC3BD0"/>
    <w:rsid w:val="00C86B3C"/>
    <w:rsid w:val="00D4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57DC35"/>
  <w15:chartTrackingRefBased/>
  <w15:docId w15:val="{7CED9EA1-53BA-4D47-94A0-DB41B033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F12"/>
  </w:style>
  <w:style w:type="paragraph" w:styleId="Footer">
    <w:name w:val="footer"/>
    <w:basedOn w:val="Normal"/>
    <w:link w:val="FooterChar"/>
    <w:uiPriority w:val="99"/>
    <w:unhideWhenUsed/>
    <w:rsid w:val="00D44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F12"/>
  </w:style>
  <w:style w:type="table" w:styleId="TableGrid">
    <w:name w:val="Table Grid"/>
    <w:basedOn w:val="TableNormal"/>
    <w:uiPriority w:val="39"/>
    <w:rsid w:val="00D44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Workman</dc:creator>
  <cp:keywords/>
  <dc:description/>
  <cp:lastModifiedBy>Chantelle Bell</cp:lastModifiedBy>
  <cp:revision>2</cp:revision>
  <dcterms:created xsi:type="dcterms:W3CDTF">2018-11-21T10:58:00Z</dcterms:created>
  <dcterms:modified xsi:type="dcterms:W3CDTF">2018-11-21T10:58:00Z</dcterms:modified>
</cp:coreProperties>
</file>